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w:t>
      </w:r>
      <w:r w:rsidDel="00000000" w:rsidR="00000000" w:rsidRPr="00000000">
        <w:rPr>
          <w:rFonts w:ascii="Quattrocento Sans" w:cs="Quattrocento Sans" w:eastAsia="Quattrocento Sans" w:hAnsi="Quattrocento Sans"/>
          <w:color w:val="000000"/>
          <w:sz w:val="18"/>
          <w:szCs w:val="18"/>
        </w:rPr>
        <w:drawing>
          <wp:inline distB="0" distT="0" distL="0" distR="0">
            <wp:extent cx="1152525" cy="1171575"/>
            <wp:effectExtent b="0" l="0" r="0" t="0"/>
            <wp:docPr descr="Logotipo, nombre de la empresa&#10;&#10;El contenido generado por IA puede ser incorrecto." id="3" name="image1.png"/>
            <a:graphic>
              <a:graphicData uri="http://schemas.openxmlformats.org/drawingml/2006/picture">
                <pic:pic>
                  <pic:nvPicPr>
                    <pic:cNvPr descr="Logotipo, nombre de la empresa&#10;&#10;El contenido generado por IA puede ser incorrecto." id="0" name="image1.png"/>
                    <pic:cNvPicPr preferRelativeResize="0"/>
                  </pic:nvPicPr>
                  <pic:blipFill>
                    <a:blip r:embed="rId7"/>
                    <a:srcRect b="0" l="0" r="0" t="0"/>
                    <a:stretch>
                      <a:fillRect/>
                    </a:stretch>
                  </pic:blipFill>
                  <pic:spPr>
                    <a:xfrm>
                      <a:off x="0" y="0"/>
                      <a:ext cx="1152525" cy="1171575"/>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color w:val="e65212"/>
          <w:sz w:val="28"/>
          <w:szCs w:val="28"/>
        </w:rPr>
      </w:pPr>
      <w:r w:rsidDel="00000000" w:rsidR="00000000" w:rsidRPr="00000000">
        <w:rPr>
          <w:b w:val="1"/>
          <w:color w:val="e65212"/>
          <w:sz w:val="28"/>
          <w:szCs w:val="28"/>
          <w:rtl w:val="0"/>
        </w:rPr>
        <w:t xml:space="preserve">Academia Bienestar Cultural</w:t>
      </w:r>
      <w:r w:rsidDel="00000000" w:rsidR="00000000" w:rsidRPr="00000000">
        <w:rPr>
          <w:color w:val="e65212"/>
          <w:sz w:val="28"/>
          <w:szCs w:val="28"/>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4"/>
          <w:szCs w:val="24"/>
        </w:rPr>
      </w:pPr>
      <w:r w:rsidDel="00000000" w:rsidR="00000000" w:rsidRPr="00000000">
        <w:rPr>
          <w:color w:val="e65212"/>
          <w:sz w:val="24"/>
          <w:szCs w:val="24"/>
          <w:rtl w:val="0"/>
        </w:rPr>
        <w:t xml:space="preserve">         academiabc.edu.uy</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18"/>
          <w:szCs w:val="18"/>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color w:val="ff0000"/>
          <w:rtl w:val="0"/>
        </w:rPr>
        <w:t xml:space="preserve"> </w:t>
      </w:r>
      <w:r w:rsidDel="00000000" w:rsidR="00000000" w:rsidRPr="00000000">
        <w:rPr>
          <w:b w:val="1"/>
          <w:color w:val="ff0000"/>
          <w:sz w:val="28"/>
          <w:szCs w:val="28"/>
          <w:rtl w:val="0"/>
        </w:rPr>
        <w:t xml:space="preserve">PRECIOS Y DURACIÓN DE CURSOS </w:t>
      </w:r>
      <w:r w:rsidDel="00000000" w:rsidR="00000000" w:rsidRPr="00000000">
        <w:rPr>
          <w:color w:val="ff0000"/>
          <w:sz w:val="28"/>
          <w:szCs w:val="28"/>
          <w:rtl w:val="0"/>
        </w:rPr>
        <w:t xml:space="preserve"> </w:t>
      </w:r>
      <w:r w:rsidDel="00000000" w:rsidR="00000000" w:rsidRPr="00000000">
        <w:rPr>
          <w:color w:val="e65212"/>
          <w:sz w:val="28"/>
          <w:szCs w:val="28"/>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80" w:line="240" w:lineRule="auto"/>
        <w:rPr>
          <w:b w:val="1"/>
          <w:color w:val="cc0000"/>
          <w:sz w:val="28"/>
          <w:szCs w:val="28"/>
        </w:rPr>
      </w:pPr>
      <w:r w:rsidDel="00000000" w:rsidR="00000000" w:rsidRPr="00000000">
        <w:rPr>
          <w:b w:val="1"/>
          <w:color w:val="cc0000"/>
          <w:sz w:val="28"/>
          <w:szCs w:val="28"/>
          <w:rtl w:val="0"/>
        </w:rPr>
        <w:t xml:space="preserve">1-  Ventas profesionales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80" w:line="240" w:lineRule="auto"/>
        <w:rPr>
          <w:b w:val="1"/>
          <w:sz w:val="26"/>
          <w:szCs w:val="26"/>
        </w:rPr>
      </w:pPr>
      <w:r w:rsidDel="00000000" w:rsidR="00000000" w:rsidRPr="00000000">
        <w:rPr>
          <w:b w:val="1"/>
          <w:sz w:val="26"/>
          <w:szCs w:val="26"/>
          <w:rtl w:val="0"/>
        </w:rPr>
        <w:t xml:space="preserve">Temario:</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pacing w:after="0" w:before="280" w:line="240" w:lineRule="auto"/>
        <w:ind w:left="720" w:hanging="360"/>
        <w:rPr>
          <w:sz w:val="24"/>
          <w:szCs w:val="24"/>
        </w:rPr>
      </w:pPr>
      <w:r w:rsidDel="00000000" w:rsidR="00000000" w:rsidRPr="00000000">
        <w:rPr>
          <w:sz w:val="24"/>
          <w:szCs w:val="24"/>
          <w:rtl w:val="0"/>
        </w:rPr>
        <w:t xml:space="preserve">El vendedor y su filosofía. Tipos de vendedores.</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Comunicación y estrategias de ventas.</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El proceso de ventas. Ciclo de ventas. Manejo de objeciones.</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Motivación y animación de vendedores.</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Decisiones de compra. Prospectos. Cierre de ventas.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Duración:  6 clases de hora y media.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Precio habitual en grupo: $ 4600 pagando con transferencia o depósito BROU.  Descuento especial contado: </w:t>
      </w:r>
      <w:r w:rsidDel="00000000" w:rsidR="00000000" w:rsidRPr="00000000">
        <w:rPr>
          <w:color w:val="ff0000"/>
          <w:sz w:val="24"/>
          <w:szCs w:val="24"/>
          <w:rtl w:val="0"/>
        </w:rPr>
        <w:t xml:space="preserve">$ 3000 precio total - pago con transferencia o depósito-. </w:t>
      </w:r>
      <w:r w:rsidDel="00000000" w:rsidR="00000000" w:rsidRPr="00000000">
        <w:rPr>
          <w:sz w:val="24"/>
          <w:szCs w:val="24"/>
          <w:rtl w:val="0"/>
        </w:rPr>
        <w:t xml:space="preserve">Se puede financiar en cuotas con tarjetas de crédito, a través de Mercado Pago pero varía el precio de oferta.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80" w:line="240" w:lineRule="auto"/>
        <w:rPr>
          <w:b w:val="1"/>
          <w:color w:val="ff0000"/>
          <w:sz w:val="24"/>
          <w:szCs w:val="24"/>
        </w:rPr>
      </w:pPr>
      <w:r w:rsidDel="00000000" w:rsidR="00000000" w:rsidRPr="00000000">
        <w:rPr>
          <w:b w:val="1"/>
          <w:color w:val="ff0000"/>
          <w:sz w:val="24"/>
          <w:szCs w:val="24"/>
          <w:rtl w:val="0"/>
        </w:rPr>
        <w:t xml:space="preserve">2- Curso de Formador de ventas: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80" w:line="240" w:lineRule="auto"/>
        <w:rPr>
          <w:b w:val="1"/>
          <w:sz w:val="26"/>
          <w:szCs w:val="26"/>
        </w:rPr>
      </w:pPr>
      <w:r w:rsidDel="00000000" w:rsidR="00000000" w:rsidRPr="00000000">
        <w:rPr>
          <w:b w:val="1"/>
          <w:sz w:val="26"/>
          <w:szCs w:val="26"/>
          <w:rtl w:val="0"/>
        </w:rPr>
        <w:t xml:space="preserve">Temario: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1- Liderazgo y dirección. Branding personal</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2- Organización comercial y del equipo de ventas.</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before="280" w:line="240" w:lineRule="auto"/>
        <w:ind w:left="720" w:hanging="360"/>
        <w:rPr>
          <w:sz w:val="24"/>
          <w:szCs w:val="24"/>
        </w:rPr>
      </w:pPr>
      <w:r w:rsidDel="00000000" w:rsidR="00000000" w:rsidRPr="00000000">
        <w:rPr>
          <w:sz w:val="24"/>
          <w:szCs w:val="24"/>
          <w:rtl w:val="0"/>
        </w:rPr>
        <w:t xml:space="preserve">Organización de la red de ventas.</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Estrategia de ventas.</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Fuerza de ventas.</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Servicio pos venta.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3- Metodología de la formación de vendedores.</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before="280" w:line="240" w:lineRule="auto"/>
        <w:ind w:left="720" w:hanging="360"/>
        <w:rPr>
          <w:sz w:val="24"/>
          <w:szCs w:val="24"/>
        </w:rPr>
      </w:pPr>
      <w:r w:rsidDel="00000000" w:rsidR="00000000" w:rsidRPr="00000000">
        <w:rPr>
          <w:sz w:val="24"/>
          <w:szCs w:val="24"/>
          <w:rtl w:val="0"/>
        </w:rPr>
        <w:t xml:space="preserve">Importancia de la formación.</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El jefe de ventas como docente.</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Métodos de formación.</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Formación continua.</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Contenidos de la 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4- Motivación de los vendedores.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before="280" w:line="240" w:lineRule="auto"/>
        <w:ind w:left="720" w:hanging="360"/>
        <w:rPr>
          <w:sz w:val="24"/>
          <w:szCs w:val="24"/>
        </w:rPr>
      </w:pPr>
      <w:r w:rsidDel="00000000" w:rsidR="00000000" w:rsidRPr="00000000">
        <w:rPr>
          <w:sz w:val="24"/>
          <w:szCs w:val="24"/>
          <w:rtl w:val="0"/>
        </w:rPr>
        <w:t xml:space="preserve">Estilos de mando.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El coaching.</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Formación de vendedores de alto nivel</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Compensación y beneficios no económicos.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5- Casos especiales de ventas.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before="280" w:line="240" w:lineRule="auto"/>
        <w:ind w:left="720" w:hanging="360"/>
        <w:rPr>
          <w:sz w:val="24"/>
          <w:szCs w:val="24"/>
        </w:rPr>
      </w:pPr>
      <w:r w:rsidDel="00000000" w:rsidR="00000000" w:rsidRPr="00000000">
        <w:rPr>
          <w:sz w:val="24"/>
          <w:szCs w:val="24"/>
          <w:rtl w:val="0"/>
        </w:rPr>
        <w:t xml:space="preserve">Marketing internacional.</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Venta directa</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Venta telefónica.</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Venta electrónica.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Duración: 6 clases de hora y media.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Precio habitual: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$ 5800, abonando con transferencia, depósito o contado efectivo.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80" w:line="240" w:lineRule="auto"/>
        <w:rPr>
          <w:color w:val="ff0000"/>
          <w:sz w:val="24"/>
          <w:szCs w:val="24"/>
        </w:rPr>
      </w:pPr>
      <w:r w:rsidDel="00000000" w:rsidR="00000000" w:rsidRPr="00000000">
        <w:rPr>
          <w:sz w:val="24"/>
          <w:szCs w:val="24"/>
          <w:rtl w:val="0"/>
        </w:rPr>
        <w:t xml:space="preserve">Precio actual:</w:t>
      </w:r>
      <w:r w:rsidDel="00000000" w:rsidR="00000000" w:rsidRPr="00000000">
        <w:rPr>
          <w:color w:val="ff0000"/>
          <w:sz w:val="24"/>
          <w:szCs w:val="24"/>
          <w:rtl w:val="0"/>
        </w:rPr>
        <w:t xml:space="preserve"> $ 4000, contado efectivo, transferencia o depósito.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Se puede abonar con tarjetas de crédito en varias cuotas a través de Mercado pago pero varía el precio.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El formato de los cursos es virtual, síncrono. Se aportan materiales de apoyo para el estudio.  Damos diploma de aprobación.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80" w:line="240" w:lineRule="auto"/>
        <w:rPr>
          <w:sz w:val="24"/>
          <w:szCs w:val="24"/>
        </w:rPr>
      </w:pPr>
      <w:r w:rsidDel="00000000" w:rsidR="00000000" w:rsidRPr="00000000">
        <w:rPr>
          <w:sz w:val="24"/>
          <w:szCs w:val="24"/>
          <w:rtl w:val="0"/>
        </w:rPr>
        <w:t xml:space="preserve">Adicionalmente al dictado del curso asiste un experto invitado, con experiencia en formación de equipos de ventas, con el fin de aportar casos prácticos que complementen la propuesta.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80" w:line="240" w:lineRule="auto"/>
        <w:jc w:val="both"/>
        <w:rPr>
          <w:u w:val="singl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80" w:line="240" w:lineRule="auto"/>
        <w:jc w:val="both"/>
        <w:rPr/>
      </w:pPr>
      <w:r w:rsidDel="00000000" w:rsidR="00000000" w:rsidRPr="00000000">
        <w:rPr>
          <w:u w:val="single"/>
          <w:rtl w:val="0"/>
        </w:rPr>
        <w:t xml:space="preserve">Docente orientadora</w:t>
      </w:r>
      <w:r w:rsidDel="00000000" w:rsidR="00000000" w:rsidRPr="00000000">
        <w:rPr>
          <w:rtl w:val="0"/>
        </w:rPr>
        <w:t xml:space="preserve">:  Mag. Lic. Cristina Sosa Cáceres. Es egresada de la UDELAR de la licenciatura en Relaciones Internacionales y  Magíster en Ciencias Políticas de la Universidad Internacional de Andalucía. Titulada en los diplomas en Gestión de Instituciones Educativas  (ANEP- UDELAR)  y en Necesidades Educativas Especiales y trastornos del Desarrollo (Flacso, R. Argentina).  Cuenta con estudios avanzados en Relaciones Laborales (UDELAR) y es actual doctoranda de Educación, Gestión e Innovación Tecnológica en México. También cursa otra maestría en Dirección Internacional del Comercio exterior en otra universidad mexicana. Cuenta con varios diplomados en el área empresarial expedidos por politécnicos de Colombia, entre ellos de Formador de equipos comerciales y de ventas, Asesoría comercial y ventas, Estrategias de marketing digital y Comercio electrónico, entre otros. También cuenta con un certificado de ventas de la Universidad Abierta Interamericana de Argentina.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80" w:line="240" w:lineRule="auto"/>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80" w:line="240" w:lineRule="auto"/>
        <w:rPr>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80" w:line="240" w:lineRule="auto"/>
        <w:rPr>
          <w:sz w:val="28"/>
          <w:szCs w:val="28"/>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36C5C"/>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236C5C"/>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236C5C"/>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236C5C"/>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236C5C"/>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236C5C"/>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36C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36C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36C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36C5C"/>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236C5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36C5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36C5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36C5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36C5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36C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36C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36C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36C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36C5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236C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36C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36C5C"/>
    <w:rPr>
      <w:i w:val="1"/>
      <w:iCs w:val="1"/>
      <w:color w:val="404040" w:themeColor="text1" w:themeTint="0000BF"/>
    </w:rPr>
  </w:style>
  <w:style w:type="paragraph" w:styleId="ListParagraph">
    <w:name w:val="List Paragraph"/>
    <w:basedOn w:val="Normal"/>
    <w:uiPriority w:val="34"/>
    <w:qFormat w:val="1"/>
    <w:rsid w:val="00236C5C"/>
    <w:pPr>
      <w:ind w:left="720"/>
      <w:contextualSpacing w:val="1"/>
    </w:pPr>
  </w:style>
  <w:style w:type="character" w:styleId="IntenseEmphasis">
    <w:name w:val="Intense Emphasis"/>
    <w:basedOn w:val="DefaultParagraphFont"/>
    <w:uiPriority w:val="21"/>
    <w:qFormat w:val="1"/>
    <w:rsid w:val="00236C5C"/>
    <w:rPr>
      <w:i w:val="1"/>
      <w:iCs w:val="1"/>
      <w:color w:val="2f5496" w:themeColor="accent1" w:themeShade="0000BF"/>
    </w:rPr>
  </w:style>
  <w:style w:type="paragraph" w:styleId="IntenseQuote">
    <w:name w:val="Intense Quote"/>
    <w:basedOn w:val="Normal"/>
    <w:next w:val="Normal"/>
    <w:link w:val="IntenseQuoteChar"/>
    <w:uiPriority w:val="30"/>
    <w:qFormat w:val="1"/>
    <w:rsid w:val="00236C5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36C5C"/>
    <w:rPr>
      <w:i w:val="1"/>
      <w:iCs w:val="1"/>
      <w:color w:val="2f5496" w:themeColor="accent1" w:themeShade="0000BF"/>
    </w:rPr>
  </w:style>
  <w:style w:type="character" w:styleId="IntenseReference">
    <w:name w:val="Intense Reference"/>
    <w:basedOn w:val="DefaultParagraphFont"/>
    <w:uiPriority w:val="32"/>
    <w:qFormat w:val="1"/>
    <w:rsid w:val="00236C5C"/>
    <w:rPr>
      <w:b w:val="1"/>
      <w:bCs w:val="1"/>
      <w:smallCaps w:val="1"/>
      <w:color w:val="2f5496" w:themeColor="accent1" w:themeShade="0000BF"/>
      <w:spacing w:val="5"/>
    </w:rPr>
  </w:style>
  <w:style w:type="paragraph" w:styleId="paragraph" w:customStyle="1">
    <w:name w:val="paragraph"/>
    <w:basedOn w:val="Normal"/>
    <w:rsid w:val="00236C5C"/>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normaltextrun" w:customStyle="1">
    <w:name w:val="normaltextrun"/>
    <w:basedOn w:val="DefaultParagraphFont"/>
    <w:rsid w:val="00236C5C"/>
  </w:style>
  <w:style w:type="character" w:styleId="wacimagecontainer" w:customStyle="1">
    <w:name w:val="wacimagecontainer"/>
    <w:basedOn w:val="DefaultParagraphFont"/>
    <w:rsid w:val="00236C5C"/>
  </w:style>
  <w:style w:type="character" w:styleId="eop" w:customStyle="1">
    <w:name w:val="eop"/>
    <w:basedOn w:val="DefaultParagraphFont"/>
    <w:rsid w:val="00236C5C"/>
  </w:style>
  <w:style w:type="character" w:styleId="scxw245977467" w:customStyle="1">
    <w:name w:val="scxw245977467"/>
    <w:basedOn w:val="DefaultParagraphFont"/>
    <w:rsid w:val="00236C5C"/>
  </w:style>
  <w:style w:type="paragraph" w:styleId="has-text-color" w:customStyle="1">
    <w:name w:val="has-text-color"/>
    <w:basedOn w:val="Normal"/>
    <w:rsid w:val="00236C5C"/>
    <w:pPr>
      <w:spacing w:after="100" w:afterAutospacing="1" w:before="100" w:beforeAutospacing="1" w:line="240" w:lineRule="auto"/>
    </w:pPr>
    <w:rPr>
      <w:rFonts w:ascii="Times New Roman" w:cs="Times New Roman" w:eastAsia="Times New Roman" w:hAnsi="Times New Roman"/>
      <w:sz w:val="24"/>
      <w:szCs w:val="24"/>
      <w:lang w:eastAsia="es-ES"/>
    </w:rPr>
  </w:style>
  <w:style w:type="character" w:styleId="Strong">
    <w:name w:val="Strong"/>
    <w:basedOn w:val="DefaultParagraphFont"/>
    <w:uiPriority w:val="22"/>
    <w:qFormat w:val="1"/>
    <w:rsid w:val="00236C5C"/>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nMNrQv3gcq3OyvV/7Oe3MY4mw==">CgMxLjA4AHIhMTRsNXVLbHJid3ppZ1pMRk5BdzJjcHRpR0FvT0p5a1My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2025-04-27T00:37:00Z</dcterms:created>
  <dc:creator>Crist Sosa</dc:creator>
</cp:coreProperties>
</file>